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EC64" w14:textId="758BB99C" w:rsidR="00D453C0" w:rsidRDefault="00D453C0" w:rsidP="00D453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4AA804F4" w14:textId="6F36D0B5" w:rsidR="00D1203B" w:rsidRPr="00FB7EAF" w:rsidRDefault="00D1203B" w:rsidP="00D453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8D10141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мамандығы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EAF" w:rsidRPr="00FB7EA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FB7EAF" w:rsidRPr="00FB7E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илософия докторы (PhD)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дәрежесіне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ұсынылған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Абдраимова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Салтанат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Орынбасаровнаның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Қазақстанның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326" w:rsidRPr="00FB7EAF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ңтүстік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өңіріндегі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Паркинсон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ауруына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клиникалық-демографиялық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тақырыбындағы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EAF">
        <w:rPr>
          <w:rFonts w:ascii="Times New Roman" w:hAnsi="Times New Roman" w:cs="Times New Roman"/>
          <w:b/>
          <w:bCs/>
          <w:sz w:val="28"/>
          <w:szCs w:val="28"/>
        </w:rPr>
        <w:t>диссертациясына</w:t>
      </w:r>
      <w:proofErr w:type="spellEnd"/>
      <w:r w:rsidRPr="00FB7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D7B96C" w14:textId="413F275F" w:rsidR="00FB183C" w:rsidRDefault="00D1203B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967936"/>
      <w:proofErr w:type="spellStart"/>
      <w:r w:rsidRPr="00D1203B">
        <w:rPr>
          <w:rFonts w:ascii="Times New Roman" w:hAnsi="Times New Roman" w:cs="Times New Roman"/>
          <w:b/>
          <w:bCs/>
          <w:sz w:val="28"/>
          <w:szCs w:val="28"/>
        </w:rPr>
        <w:t>Өзектілігі</w:t>
      </w:r>
      <w:proofErr w:type="spellEnd"/>
      <w:r w:rsidR="004D1E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0"/>
      <w:r w:rsidRPr="00D1203B">
        <w:rPr>
          <w:rFonts w:ascii="Times New Roman" w:hAnsi="Times New Roman" w:cs="Times New Roman"/>
          <w:sz w:val="28"/>
          <w:szCs w:val="28"/>
        </w:rPr>
        <w:t xml:space="preserve">Паркинсон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="00D51223">
        <w:rPr>
          <w:rFonts w:ascii="Times New Roman" w:hAnsi="Times New Roman" w:cs="Times New Roman"/>
          <w:sz w:val="28"/>
          <w:szCs w:val="28"/>
        </w:rPr>
        <w:t xml:space="preserve"> </w:t>
      </w:r>
      <w:r w:rsidRPr="00D1203B">
        <w:rPr>
          <w:rFonts w:ascii="Times New Roman" w:hAnsi="Times New Roman" w:cs="Times New Roman"/>
          <w:sz w:val="28"/>
          <w:szCs w:val="28"/>
        </w:rPr>
        <w:t xml:space="preserve">- Альцгеймер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ауруынан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нейродегенеративті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ауру (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Tolosa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, 2021). </w:t>
      </w:r>
      <w:r w:rsidR="00DB2800" w:rsidRPr="00DB2800">
        <w:rPr>
          <w:rFonts w:ascii="Times New Roman" w:hAnsi="Times New Roman" w:cs="Times New Roman"/>
          <w:sz w:val="28"/>
          <w:szCs w:val="28"/>
        </w:rPr>
        <w:t xml:space="preserve">Ауру 65 </w:t>
      </w:r>
      <w:proofErr w:type="spellStart"/>
      <w:r w:rsidR="00DB2800" w:rsidRPr="00DB2800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="00DB2800" w:rsidRPr="00DB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800" w:rsidRPr="00DB2800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="00DB2800" w:rsidRPr="00DB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800" w:rsidRPr="00DB2800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="00DB2800" w:rsidRPr="00DB2800">
        <w:rPr>
          <w:rFonts w:ascii="Times New Roman" w:hAnsi="Times New Roman" w:cs="Times New Roman"/>
          <w:sz w:val="28"/>
          <w:szCs w:val="28"/>
        </w:rPr>
        <w:t xml:space="preserve"> 2% </w:t>
      </w:r>
      <w:proofErr w:type="spellStart"/>
      <w:r w:rsidR="00DB2800" w:rsidRPr="00DB28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B2800" w:rsidRPr="00DB2800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="00DB2800" w:rsidRPr="00DB2800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="00DB2800" w:rsidRPr="00DB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800" w:rsidRPr="00DB2800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="00DB2800" w:rsidRPr="00DB2800">
        <w:rPr>
          <w:rFonts w:ascii="Times New Roman" w:hAnsi="Times New Roman" w:cs="Times New Roman"/>
          <w:sz w:val="28"/>
          <w:szCs w:val="28"/>
        </w:rPr>
        <w:t xml:space="preserve"> 5%</w:t>
      </w:r>
      <w:r w:rsidR="00DB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, 15%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1223">
        <w:rPr>
          <w:rFonts w:ascii="Times New Roman" w:hAnsi="Times New Roman" w:cs="Times New Roman"/>
          <w:sz w:val="28"/>
          <w:szCs w:val="28"/>
        </w:rPr>
        <w:t xml:space="preserve">аркинсон </w:t>
      </w:r>
      <w:proofErr w:type="spellStart"/>
      <w:r w:rsidR="00D51223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="00D51223">
        <w:rPr>
          <w:rFonts w:ascii="Times New Roman" w:hAnsi="Times New Roman" w:cs="Times New Roman"/>
          <w:sz w:val="28"/>
          <w:szCs w:val="28"/>
        </w:rPr>
        <w:t xml:space="preserve"> </w:t>
      </w:r>
      <w:r w:rsidRPr="00D1203B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дебют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үдемелі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белсенділіктің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төмендеуіне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төмендеуіне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Riboldi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, 2022).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Ұлттар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болжамы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таяу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онжылдықта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- 2021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761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миллионнан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2050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1,6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миллиардқа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да тез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өсетін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1203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AF1E74">
          <w:rPr>
            <w:rStyle w:val="a4"/>
            <w:rFonts w:ascii="Times New Roman" w:hAnsi="Times New Roman" w:cs="Times New Roman"/>
            <w:sz w:val="28"/>
            <w:szCs w:val="28"/>
          </w:rPr>
          <w:t>https://news.un.org/ru/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шығатыны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ауруымен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науқастардың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B183C" w:rsidRPr="00FB183C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="00FB183C" w:rsidRPr="00FB183C">
        <w:rPr>
          <w:rFonts w:ascii="Times New Roman" w:hAnsi="Times New Roman" w:cs="Times New Roman"/>
          <w:sz w:val="28"/>
          <w:szCs w:val="28"/>
        </w:rPr>
        <w:t>.</w:t>
      </w:r>
      <w:r w:rsidR="00FB18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050A9B" w14:textId="02CF5EDA" w:rsidR="00BB2704" w:rsidRDefault="00D51223" w:rsidP="004D1E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Паркинсон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ауруының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генетикалық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бейімділікпен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сыртқы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факторлардың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439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A2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439" w:rsidRPr="00A24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ететіні </w:t>
      </w:r>
      <w:proofErr w:type="spellStart"/>
      <w:r w:rsidRPr="00A24439">
        <w:rPr>
          <w:rFonts w:ascii="Times New Roman" w:eastAsia="Times New Roman" w:hAnsi="Times New Roman" w:cs="Times New Roman"/>
          <w:sz w:val="28"/>
          <w:szCs w:val="28"/>
        </w:rPr>
        <w:t>дәлелденген</w:t>
      </w:r>
      <w:proofErr w:type="spellEnd"/>
      <w:r w:rsidR="00A24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Elsworth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J.D., 2020).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Бүкіл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әлемде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индустрияландыру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экономиканың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қарқынды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дамуын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елімізде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өнеркәсіптік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өндірістің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басым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болуын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ауыл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шаруашылығында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пестицидтерді</w:t>
      </w:r>
      <w:proofErr w:type="spellEnd"/>
      <w:r w:rsidR="00FE67DF"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жаппай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қолдан</w:t>
      </w:r>
      <w:proofErr w:type="spellEnd"/>
      <w:r w:rsidR="00FE67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ылуын және </w:t>
      </w:r>
      <w:proofErr w:type="spellStart"/>
      <w:r w:rsidR="00FE67DF" w:rsidRPr="00D51223">
        <w:rPr>
          <w:rFonts w:ascii="Times New Roman" w:eastAsia="Times New Roman" w:hAnsi="Times New Roman" w:cs="Times New Roman"/>
          <w:sz w:val="28"/>
          <w:szCs w:val="28"/>
        </w:rPr>
        <w:t>ауаның</w:t>
      </w:r>
      <w:proofErr w:type="spellEnd"/>
      <w:r w:rsidR="00FE67DF"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7DF" w:rsidRPr="00D51223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="00FE67DF"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7DF" w:rsidRPr="00D51223">
        <w:rPr>
          <w:rFonts w:ascii="Times New Roman" w:eastAsia="Times New Roman" w:hAnsi="Times New Roman" w:cs="Times New Roman"/>
          <w:sz w:val="28"/>
          <w:szCs w:val="28"/>
        </w:rPr>
        <w:t>ластануы</w:t>
      </w:r>
      <w:proofErr w:type="spellEnd"/>
      <w:r w:rsidR="00FE67DF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, Паркинсон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ауруына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шалдығудың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өсуін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күтуге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Pandics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, 2023).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Жетекші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дүниежүзілік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экологиялық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ұйым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табылатын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БҰҰ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Қоршаған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орта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жөніндегі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бағдарламасына</w:t>
      </w:r>
      <w:proofErr w:type="spellEnd"/>
      <w:r w:rsidRPr="00C64AF8">
        <w:rPr>
          <w:rFonts w:ascii="Times New Roman" w:eastAsia="Times New Roman" w:hAnsi="Times New Roman" w:cs="Times New Roman"/>
          <w:sz w:val="28"/>
          <w:szCs w:val="28"/>
        </w:rPr>
        <w:t xml:space="preserve"> (UNEP)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="00C64A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AF8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азіргі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уақытта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халқының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100%-ы (18 772 392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64AF8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бөлшектердің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Дүниежүзілік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AF8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ақтау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Ұйымының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жылдық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нормативіне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келмейтін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атмосфералық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ауаның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223">
        <w:rPr>
          <w:rFonts w:ascii="Times New Roman" w:eastAsia="Times New Roman" w:hAnsi="Times New Roman" w:cs="Times New Roman"/>
          <w:sz w:val="28"/>
          <w:szCs w:val="28"/>
        </w:rPr>
        <w:t>сезінеді</w:t>
      </w:r>
      <w:proofErr w:type="spellEnd"/>
      <w:r w:rsidR="00FB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AF1E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www.unep.org/ru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223">
        <w:rPr>
          <w:rFonts w:ascii="Times New Roman" w:eastAsia="Times New Roman" w:hAnsi="Times New Roman" w:cs="Times New Roman"/>
          <w:sz w:val="28"/>
          <w:szCs w:val="28"/>
        </w:rPr>
        <w:t xml:space="preserve"> 10.10.2024)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13402E" w14:textId="7C74D8A4" w:rsidR="00A35F75" w:rsidRDefault="00A24439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43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Мәселе</w:t>
      </w:r>
      <w:r w:rsidR="00BB2704" w:rsidRPr="00A2443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</w:t>
      </w:r>
      <w:r w:rsidR="00BB2704" w:rsidRPr="00A24439">
        <w:rPr>
          <w:rFonts w:ascii="Times New Roman" w:eastAsia="Times New Roman" w:hAnsi="Times New Roman" w:cs="Times New Roman"/>
          <w:bCs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медициналық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әлеуметтiк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маңыздылығы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Паркинсон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ауруының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әлемде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аурушаңдығы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таралуының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өсуiне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соның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салдарынан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пациенттердiң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әртүрлi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жас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топтарының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еңбекке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жарамсыздығы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мүгедектiгiнiң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жоғары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деңгейiне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негiзделген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Алайда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Паркинсон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ауруын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ерте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кезеңде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диагностикалау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бірқатар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қиындықтарға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ұшырайды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өйткені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бастапқы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кезеңдерде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симптомдар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нашар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көрін</w:t>
      </w:r>
      <w:r w:rsidR="00BB2704">
        <w:rPr>
          <w:rFonts w:ascii="Times New Roman" w:eastAsia="Times New Roman" w:hAnsi="Times New Roman" w:cs="Times New Roman"/>
          <w:bCs/>
          <w:sz w:val="28"/>
          <w:szCs w:val="28"/>
        </w:rPr>
        <w:t>ед</w:t>
      </w:r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дененің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бір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жағымен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шектелуі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басқа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аурулардың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белгілерімен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оңай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шатастырылуы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мүмкін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Пациенттердің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өздері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оларды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ауыр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аурудың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белгісі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емес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шаршау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немесе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7EC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кәрілік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ретінде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қабылдай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алады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Скринингтік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формаларды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құру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ауруды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ерте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кезеңде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анықтауды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жақсартуға</w:t>
      </w:r>
      <w:proofErr w:type="spellEnd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2704" w:rsidRPr="00BB2704">
        <w:rPr>
          <w:rFonts w:ascii="Times New Roman" w:eastAsia="Times New Roman" w:hAnsi="Times New Roman" w:cs="Times New Roman"/>
          <w:bCs/>
          <w:sz w:val="28"/>
          <w:szCs w:val="28"/>
        </w:rPr>
        <w:t>көмектеседі</w:t>
      </w:r>
      <w:proofErr w:type="spellEnd"/>
      <w:r w:rsidR="00BB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414" w:rsidRPr="009D641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D6414" w:rsidRPr="009D641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Sardar</w:t>
      </w:r>
      <w:r w:rsidR="009D6414" w:rsidRPr="009D64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41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et</w:t>
      </w:r>
      <w:r w:rsidR="009D6414" w:rsidRPr="009D64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41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</w:t>
      </w:r>
      <w:r w:rsidR="009D6414" w:rsidRPr="009D6414">
        <w:rPr>
          <w:rFonts w:ascii="Times New Roman" w:eastAsia="Times New Roman" w:hAnsi="Times New Roman" w:cs="Times New Roman"/>
          <w:bCs/>
          <w:sz w:val="28"/>
          <w:szCs w:val="28"/>
        </w:rPr>
        <w:t>, 2023)</w:t>
      </w:r>
      <w:r w:rsidR="00A35F7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6291FD80" w14:textId="0BD0D824" w:rsidR="00A35F75" w:rsidRDefault="000426EA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Халықтың өмiр сүру ұзақтығының ұлғаюына байланысты Паркинсон ауруымен ауыратын науқастар санының айқын өсуi, ауыр клиникалық көрiнiстерге, ал одан әрi мүгедектiкке алып келетiн аурудың үдемелi ағымы, диагностиканың қиындықтары Қазақстанның </w:t>
      </w:r>
      <w:r w:rsidR="007C73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</w:t>
      </w:r>
      <w:r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ңтүстiк өңiрiнде осы зерттеудi жүргiзудi өзектендiрдi.</w:t>
      </w:r>
    </w:p>
    <w:p w14:paraId="47BF4619" w14:textId="5A764366" w:rsidR="00A35F75" w:rsidRPr="000426EA" w:rsidRDefault="00FE67DF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1" w:name="_Hlk189510912"/>
      <w:r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Қозғалыс бұзылулары қоғамы</w:t>
      </w:r>
      <w:bookmarkEnd w:id="1"/>
      <w:r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(Movement Disorder Society)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уырлық дәрежесін бағалау  және аурудың ағымын динамикалық бақылау үшін, сондай-ақ </w:t>
      </w:r>
      <w:r w:rsidR="006B29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леводоп</w:t>
      </w:r>
      <w:r w:rsidR="00E84C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</w:t>
      </w:r>
      <w:r w:rsidR="006B29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препараттарын 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ұзақ қабылдаудан кейін туындайтын дискинезияны бағалау үшін стандартты құралдар ретінде</w:t>
      </w:r>
      <w:r w:rsidR="006B29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6B2972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Паркинсон ауруын бағалаудың біріздендірілген рейтингтік шкала</w:t>
      </w:r>
      <w:r w:rsidR="00046CB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ларын: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UPDRS шкаласын</w:t>
      </w:r>
      <w:r w:rsidR="006B29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(United Parkinson's Disease Rating Scale)</w:t>
      </w:r>
      <w:r w:rsidR="006B29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және UDysRS (Unified Dyskinesia Rating Scale) дискинезияның біріздендірілген рейтингтік шкаласы</w:t>
      </w:r>
      <w:r w:rsidR="006B29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 әзірледі</w:t>
      </w:r>
      <w:r w:rsid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Бүкіл әлемде олар ғылыми зерттеулерде және практикалық дәрігердің жұмысында </w:t>
      </w:r>
      <w:r w:rsidR="00046CB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тиімді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құрал болып табылады. Қазақстанда алғаш рет MDS-UPDRS және MDS-UDysRS халықаралық ш</w:t>
      </w:r>
      <w:r w:rsidR="00046CB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калаларын</w:t>
      </w:r>
      <w:r w:rsidR="000426EA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мәдени, тілдік бейімдеу және валидациялау нәтижесінде клиникалық және зерттеу практикасына енгізе отырып, оның қазақ тіліндегі нұсқасы жасалатын болады.</w:t>
      </w:r>
      <w:r w:rsid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5B1F8E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(UPDRS: status and recommendations, 2003; Goetz et al, 2008)</w:t>
      </w:r>
      <w:r w:rsidR="00A35F75" w:rsidRPr="000426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 </w:t>
      </w:r>
    </w:p>
    <w:p w14:paraId="176DBC4F" w14:textId="40711558" w:rsidR="0090564D" w:rsidRPr="002515C7" w:rsidRDefault="002515C7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Зерттеу мақсаты:  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өлшеу шкалаларын пайдалана отырып, Қазақстанның 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>ңтүстік өңіріндегі Паркинсон ауруының клиникалық-демографиялық көрсеткіштерін анықтау және диагностикалық тәсілдерді оңтайландыру.</w:t>
      </w:r>
      <w:r w:rsidR="00A35F75"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DDE1DD" w14:textId="642971BB" w:rsidR="0090564D" w:rsidRPr="002515C7" w:rsidRDefault="002515C7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Зерттеу тапсырмалары: </w:t>
      </w:r>
    </w:p>
    <w:p w14:paraId="7DA332F1" w14:textId="0E113D9A" w:rsidR="002515C7" w:rsidRPr="002515C7" w:rsidRDefault="002515C7" w:rsidP="0025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Қазақстанның 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>ңтүстік өңірінде Паркинсон ауруының таралуын анықтау, сыртқы факторлардың аурудың дамуына әсерін айқындай отырып, аурудың клиникалық көріністерінің айқындылығын бағалау.</w:t>
      </w:r>
    </w:p>
    <w:p w14:paraId="78E63BD6" w14:textId="400A5FE0" w:rsidR="002515C7" w:rsidRPr="002515C7" w:rsidRDefault="002515C7" w:rsidP="0025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sz w:val="28"/>
          <w:szCs w:val="28"/>
          <w:lang w:val="kk-KZ"/>
        </w:rPr>
        <w:t>2. MDS-UPDRS шкаласының қазақ тіліндегі нұсқасын жасау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валидациялау </w:t>
      </w:r>
      <w:r w:rsidR="007C7326"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>бекіту.</w:t>
      </w:r>
    </w:p>
    <w:p w14:paraId="33927D59" w14:textId="4C8563E2" w:rsidR="002515C7" w:rsidRPr="002515C7" w:rsidRDefault="002515C7" w:rsidP="0025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sz w:val="28"/>
          <w:szCs w:val="28"/>
          <w:lang w:val="kk-KZ"/>
        </w:rPr>
        <w:t>3.MDS-UDysRS шкаласының қазақ тіліндегі нұсқасын жасау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 валидациялау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7326"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>бекіту.</w:t>
      </w:r>
    </w:p>
    <w:p w14:paraId="7833A168" w14:textId="6BCF358E" w:rsidR="00C21AFE" w:rsidRPr="002515C7" w:rsidRDefault="002515C7" w:rsidP="0025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sz w:val="28"/>
          <w:szCs w:val="28"/>
          <w:lang w:val="kk-KZ"/>
        </w:rPr>
        <w:t>4. Паркинсон ауруын ерте кезеңде анықтау үшін сауалнама әзірлеу және енгізу</w:t>
      </w:r>
      <w:r w:rsidR="00046C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  диагностикалық кезеңді цифрландыруды жүргізу.</w:t>
      </w:r>
    </w:p>
    <w:p w14:paraId="3E1B8AE3" w14:textId="31C4F283" w:rsidR="00B96BA9" w:rsidRDefault="002515C7" w:rsidP="000A4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Зерттеу объектісі: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Паркинсон ауруымен ауыратын және Паркинсон ауруына күдікті, </w:t>
      </w:r>
      <w:r w:rsidR="00B96BA9"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96BA9" w:rsidRPr="002515C7">
        <w:rPr>
          <w:rFonts w:ascii="Times New Roman" w:hAnsi="Times New Roman" w:cs="Times New Roman"/>
          <w:sz w:val="28"/>
          <w:szCs w:val="28"/>
          <w:lang w:val="kk-KZ"/>
        </w:rPr>
        <w:t>ңтүстік өңірінде тұратын пациенттер</w:t>
      </w:r>
      <w:r w:rsidR="00B96BA9">
        <w:rPr>
          <w:rFonts w:ascii="Times New Roman" w:hAnsi="Times New Roman" w:cs="Times New Roman"/>
          <w:sz w:val="28"/>
          <w:szCs w:val="28"/>
          <w:lang w:val="kk-KZ"/>
        </w:rPr>
        <w:t xml:space="preserve">, соның ішішнде </w:t>
      </w:r>
      <w:r w:rsidR="00B96BA9"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C7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облысын қамтитын: Түркістан қаласы, Арыс қаласы, Кентау қаласы, Жетісай ауданы, Бәйдібек ауданы, Келес ауданы, Қазығұрт ауданы, Мақтаарал ауданы, Ордабасы ауданы, Отырар ауданы, Сайрам ауданы, Сарыағаш ауданы, Созақ ауданы, Төлеби ауданы, </w:t>
      </w:r>
      <w:r w:rsidR="00B96BA9" w:rsidRPr="00B96BA9">
        <w:rPr>
          <w:rFonts w:ascii="Times New Roman" w:hAnsi="Times New Roman" w:cs="Times New Roman"/>
          <w:sz w:val="28"/>
          <w:szCs w:val="28"/>
          <w:lang w:val="kk-KZ"/>
        </w:rPr>
        <w:t>Түлкібас ауданы, Шардара ауданы</w:t>
      </w:r>
      <w:r w:rsidR="00B96BA9">
        <w:rPr>
          <w:rFonts w:ascii="Times New Roman" w:hAnsi="Times New Roman" w:cs="Times New Roman"/>
          <w:sz w:val="28"/>
          <w:szCs w:val="28"/>
          <w:lang w:val="kk-KZ"/>
        </w:rPr>
        <w:t xml:space="preserve"> және Шымкент қаласы. </w:t>
      </w:r>
      <w:r w:rsidR="000A4725" w:rsidRPr="000A4725">
        <w:rPr>
          <w:rFonts w:ascii="Times New Roman" w:hAnsi="Times New Roman" w:cs="Times New Roman"/>
          <w:sz w:val="28"/>
          <w:szCs w:val="28"/>
          <w:lang w:val="kk-KZ"/>
        </w:rPr>
        <w:t>2021 жылдың басында 45 жастан асқан халық саны</w:t>
      </w:r>
      <w:r w:rsidR="000A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4725" w:rsidRPr="000A4725">
        <w:rPr>
          <w:rFonts w:ascii="Times New Roman" w:hAnsi="Times New Roman" w:cs="Times New Roman"/>
          <w:sz w:val="28"/>
          <w:szCs w:val="28"/>
          <w:lang w:val="kk-KZ"/>
        </w:rPr>
        <w:t>Түркістан облысы</w:t>
      </w:r>
      <w:r w:rsidR="000A4725">
        <w:rPr>
          <w:rFonts w:ascii="Times New Roman" w:hAnsi="Times New Roman" w:cs="Times New Roman"/>
          <w:sz w:val="28"/>
          <w:szCs w:val="28"/>
          <w:lang w:val="kk-KZ"/>
        </w:rPr>
        <w:t xml:space="preserve">нда </w:t>
      </w:r>
      <w:r w:rsidR="000A4725" w:rsidRPr="000A4725">
        <w:rPr>
          <w:rFonts w:ascii="Times New Roman" w:hAnsi="Times New Roman" w:cs="Times New Roman"/>
          <w:sz w:val="28"/>
          <w:szCs w:val="28"/>
          <w:lang w:val="kk-KZ"/>
        </w:rPr>
        <w:t xml:space="preserve"> - 444 281 адам және </w:t>
      </w:r>
      <w:r w:rsidR="000A4725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қаласында </w:t>
      </w:r>
      <w:r w:rsidR="000A4725" w:rsidRPr="000A4725">
        <w:rPr>
          <w:rFonts w:ascii="Times New Roman" w:hAnsi="Times New Roman" w:cs="Times New Roman"/>
          <w:sz w:val="28"/>
          <w:szCs w:val="28"/>
          <w:lang w:val="kk-KZ"/>
        </w:rPr>
        <w:t xml:space="preserve">233 329 халық саны бар </w:t>
      </w:r>
      <w:r w:rsidR="000A4725">
        <w:rPr>
          <w:rFonts w:ascii="Times New Roman" w:hAnsi="Times New Roman" w:cs="Times New Roman"/>
          <w:sz w:val="28"/>
          <w:szCs w:val="28"/>
          <w:lang w:val="kk-KZ"/>
        </w:rPr>
        <w:t xml:space="preserve">болды.  </w:t>
      </w:r>
      <w:r w:rsidR="00B96BA9" w:rsidRPr="00B96B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064FB4" w14:textId="49220A9A" w:rsidR="009505D1" w:rsidRDefault="002515C7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Енгізу критерийлері: </w:t>
      </w:r>
      <w:r w:rsidRPr="009505D1">
        <w:rPr>
          <w:rFonts w:ascii="Times New Roman" w:hAnsi="Times New Roman" w:cs="Times New Roman"/>
          <w:sz w:val="28"/>
          <w:szCs w:val="28"/>
          <w:lang w:val="kk-KZ"/>
        </w:rPr>
        <w:t xml:space="preserve">қазіргі заманғы диагностикалық критерийлеріне </w:t>
      </w:r>
      <w:r w:rsidR="001C7ECD" w:rsidRPr="001C7ECD">
        <w:rPr>
          <w:rFonts w:ascii="Times New Roman" w:hAnsi="Times New Roman" w:cs="Times New Roman"/>
          <w:sz w:val="28"/>
          <w:szCs w:val="28"/>
          <w:lang w:val="kk-KZ"/>
        </w:rPr>
        <w:t>Қозғалыс бұзылулары қоғамы</w:t>
      </w:r>
      <w:r w:rsidR="001C7ECD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0D0280" w:rsidRPr="009505D1">
        <w:rPr>
          <w:rFonts w:ascii="Times New Roman" w:hAnsi="Times New Roman" w:cs="Times New Roman"/>
          <w:sz w:val="28"/>
          <w:szCs w:val="28"/>
          <w:lang w:val="kk-KZ"/>
        </w:rPr>
        <w:t>(2015</w:t>
      </w:r>
      <w:r w:rsidR="00DF5F94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0D0280" w:rsidRPr="009505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9505D1">
        <w:rPr>
          <w:rFonts w:ascii="Times New Roman" w:hAnsi="Times New Roman" w:cs="Times New Roman"/>
          <w:sz w:val="28"/>
          <w:szCs w:val="28"/>
          <w:lang w:val="kk-KZ"/>
        </w:rPr>
        <w:t>сәйкес белгіленген клиникалық ықтимал</w:t>
      </w:r>
      <w:r w:rsidR="000D0280">
        <w:rPr>
          <w:rFonts w:ascii="Times New Roman" w:hAnsi="Times New Roman" w:cs="Times New Roman"/>
          <w:sz w:val="28"/>
          <w:szCs w:val="28"/>
          <w:lang w:val="kk-KZ"/>
        </w:rPr>
        <w:t xml:space="preserve"> Паркинсон ауруы </w:t>
      </w:r>
      <w:r w:rsidRPr="009505D1">
        <w:rPr>
          <w:rFonts w:ascii="Times New Roman" w:hAnsi="Times New Roman" w:cs="Times New Roman"/>
          <w:sz w:val="28"/>
          <w:szCs w:val="28"/>
          <w:lang w:val="kk-KZ"/>
        </w:rPr>
        <w:t>диагнозы бар пациенттер.</w:t>
      </w:r>
    </w:p>
    <w:p w14:paraId="5ADD70F0" w14:textId="001355A9" w:rsidR="0090564D" w:rsidRPr="009505D1" w:rsidRDefault="00BB0731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Шығару</w:t>
      </w:r>
      <w:r w:rsidR="009505D1" w:rsidRPr="009505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критерийлері:</w:t>
      </w:r>
      <w:r w:rsidR="009505D1" w:rsidRPr="009505D1">
        <w:rPr>
          <w:rFonts w:ascii="Times New Roman" w:hAnsi="Times New Roman" w:cs="Times New Roman"/>
          <w:sz w:val="28"/>
          <w:szCs w:val="28"/>
          <w:lang w:val="kk-KZ"/>
        </w:rPr>
        <w:t xml:space="preserve"> паркинсонизмнің қайталама синдромы бар пациенттер, базальды ганглийлердің басқа да нақтыланған аурулары бар пациенттер, туа біткен және тұқым қуалайтын гиперкинезі бар пациенттер, мидың басқа да нейродегенеративті аурулары бар пациенттер.</w:t>
      </w:r>
    </w:p>
    <w:p w14:paraId="50FC38AF" w14:textId="77777777" w:rsidR="007C7326" w:rsidRPr="009C7AEA" w:rsidRDefault="007C7326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001139" w14:textId="6B9868E0" w:rsidR="00380A2E" w:rsidRDefault="00902388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23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Зерттеу</w:t>
      </w:r>
      <w:proofErr w:type="spellEnd"/>
      <w:r w:rsidRPr="00902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b/>
          <w:bCs/>
          <w:sz w:val="28"/>
          <w:szCs w:val="28"/>
        </w:rPr>
        <w:t>әдістері</w:t>
      </w:r>
      <w:proofErr w:type="spellEnd"/>
      <w:r w:rsidRPr="0090238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3AB218A" w14:textId="00C9D1EC" w:rsidR="00902388" w:rsidRPr="00902388" w:rsidRDefault="00902388" w:rsidP="00902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Демографиялық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жинауға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кросс-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секциялы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сипаттамалық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>.</w:t>
      </w:r>
    </w:p>
    <w:p w14:paraId="07329037" w14:textId="5986ED94" w:rsidR="00902388" w:rsidRPr="00902388" w:rsidRDefault="00902388" w:rsidP="00902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Ауруды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стандартталған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шкалаларды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>, кросс-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секциялы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обсервациялық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14:paraId="39D342CE" w14:textId="2CFD598C" w:rsidR="00902388" w:rsidRPr="00902388" w:rsidRDefault="00902388" w:rsidP="00902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88">
        <w:rPr>
          <w:rFonts w:ascii="Times New Roman" w:hAnsi="Times New Roman" w:cs="Times New Roman"/>
          <w:sz w:val="28"/>
          <w:szCs w:val="28"/>
        </w:rPr>
        <w:t>Survey Design</w:t>
      </w:r>
      <w:r w:rsidR="00900802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сауалнамасының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әдісімен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>.</w:t>
      </w:r>
    </w:p>
    <w:p w14:paraId="1014D2A6" w14:textId="7FA7DC71" w:rsidR="00C21AFE" w:rsidRPr="00C21AFE" w:rsidRDefault="00902388" w:rsidP="00902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88">
        <w:rPr>
          <w:rFonts w:ascii="Times New Roman" w:hAnsi="Times New Roman" w:cs="Times New Roman"/>
          <w:sz w:val="28"/>
          <w:szCs w:val="28"/>
        </w:rPr>
        <w:t>Кросс-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секциялық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сауалнаманы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0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88">
        <w:rPr>
          <w:rFonts w:ascii="Times New Roman" w:hAnsi="Times New Roman" w:cs="Times New Roman"/>
          <w:sz w:val="28"/>
          <w:szCs w:val="28"/>
        </w:rPr>
        <w:t>жинау</w:t>
      </w:r>
      <w:proofErr w:type="spellEnd"/>
    </w:p>
    <w:p w14:paraId="25898C76" w14:textId="7B6C2FB1" w:rsidR="0090564D" w:rsidRDefault="00946E5F" w:rsidP="004D1E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6E5F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946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E5F">
        <w:rPr>
          <w:rFonts w:ascii="Times New Roman" w:hAnsi="Times New Roman" w:cs="Times New Roman"/>
          <w:b/>
          <w:bCs/>
          <w:sz w:val="28"/>
          <w:szCs w:val="28"/>
        </w:rPr>
        <w:t>жаңалығы</w:t>
      </w:r>
      <w:proofErr w:type="spellEnd"/>
      <w:r w:rsidRPr="00946E5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F6734D4" w14:textId="44576CAB" w:rsidR="00DA036A" w:rsidRPr="00DA036A" w:rsidRDefault="007D124B" w:rsidP="00DA0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аймағында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ауруымен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науқастар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диагнозы MDS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="007C7326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proofErr w:type="spellStart"/>
      <w:r w:rsidR="00DA036A" w:rsidRPr="00DA036A">
        <w:rPr>
          <w:rFonts w:ascii="Times New Roman" w:hAnsi="Times New Roman" w:cs="Times New Roman"/>
          <w:sz w:val="28"/>
          <w:szCs w:val="28"/>
        </w:rPr>
        <w:t>расталды</w:t>
      </w:r>
      <w:proofErr w:type="spellEnd"/>
      <w:r w:rsidR="00DA036A" w:rsidRPr="00DA036A">
        <w:rPr>
          <w:rFonts w:ascii="Times New Roman" w:hAnsi="Times New Roman" w:cs="Times New Roman"/>
          <w:sz w:val="28"/>
          <w:szCs w:val="28"/>
        </w:rPr>
        <w:t xml:space="preserve"> (2015).</w:t>
      </w:r>
    </w:p>
    <w:p w14:paraId="15628362" w14:textId="58C59013" w:rsidR="00DA036A" w:rsidRPr="00DA036A" w:rsidRDefault="00DA036A" w:rsidP="00DA0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ңтүстік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өңірінде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клиникалық-демографиялық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, дебют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жасын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ұзақтығын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айырмашылықтарын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моторлы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моторлы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көріністерін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ауырлық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дәрежесіне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айқындай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таралуы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>.</w:t>
      </w:r>
    </w:p>
    <w:p w14:paraId="7F56FC52" w14:textId="1881E967" w:rsidR="00DA036A" w:rsidRPr="00822122" w:rsidRDefault="00DA036A" w:rsidP="00DA0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MDS-UPDRS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MDS-</w:t>
      </w:r>
      <w:r w:rsidR="00DF5F94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ys</w:t>
      </w:r>
      <w:proofErr w:type="spellEnd"/>
      <w:r w:rsidR="00DF5F94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шкалалары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тіліне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аудары</w:t>
      </w:r>
      <w:proofErr w:type="spellEnd"/>
      <w:r w:rsidR="00DF5F94">
        <w:rPr>
          <w:rFonts w:ascii="Times New Roman" w:hAnsi="Times New Roman" w:cs="Times New Roman"/>
          <w:sz w:val="28"/>
          <w:szCs w:val="28"/>
          <w:lang w:val="kk-KZ"/>
        </w:rPr>
        <w:t>лып, П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аркинсон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пациенттерде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леводопа-индукцияланған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дискинезиясы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асқынған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пациенттерде</w:t>
      </w:r>
      <w:proofErr w:type="spellEnd"/>
      <w:r w:rsidR="00822122" w:rsidRPr="00822122">
        <w:rPr>
          <w:rFonts w:ascii="Times New Roman" w:hAnsi="Times New Roman" w:cs="Times New Roman"/>
          <w:sz w:val="28"/>
          <w:szCs w:val="28"/>
        </w:rPr>
        <w:t xml:space="preserve"> </w:t>
      </w:r>
      <w:r w:rsidR="00DF5F94">
        <w:rPr>
          <w:rFonts w:ascii="Times New Roman" w:hAnsi="Times New Roman" w:cs="Times New Roman"/>
          <w:sz w:val="28"/>
          <w:szCs w:val="28"/>
          <w:lang w:val="kk-KZ"/>
        </w:rPr>
        <w:t xml:space="preserve">валидациясы </w:t>
      </w:r>
      <w:proofErr w:type="spellStart"/>
      <w:r w:rsidR="00DF5F94" w:rsidRPr="00DA036A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="00DF5F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5F94"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r w:rsidR="00822122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ovement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Disorder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Society (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қоғамы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2122" w:rsidRPr="0082212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822122" w:rsidRPr="00822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22" w:rsidRPr="00822122">
        <w:rPr>
          <w:rFonts w:ascii="Times New Roman" w:hAnsi="Times New Roman" w:cs="Times New Roman"/>
          <w:sz w:val="28"/>
          <w:szCs w:val="28"/>
        </w:rPr>
        <w:t>иеленушінің</w:t>
      </w:r>
      <w:proofErr w:type="spellEnd"/>
      <w:r w:rsidR="00822122" w:rsidRPr="00822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22" w:rsidRPr="00822122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="00822122" w:rsidRPr="00822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22" w:rsidRPr="00822122">
        <w:rPr>
          <w:rFonts w:ascii="Times New Roman" w:hAnsi="Times New Roman" w:cs="Times New Roman"/>
          <w:sz w:val="28"/>
          <w:szCs w:val="28"/>
        </w:rPr>
        <w:t>растауымен</w:t>
      </w:r>
      <w:proofErr w:type="spellEnd"/>
      <w:r w:rsidR="00822122" w:rsidRPr="008221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ADF0F" w14:textId="740BC0D9" w:rsidR="00DA036A" w:rsidRPr="00DA036A" w:rsidRDefault="00DA036A" w:rsidP="00DA0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r w:rsidR="007C732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ңтүстік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өңірінде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>.</w:t>
      </w:r>
      <w:r w:rsidRPr="00DA036A">
        <w:rPr>
          <w:rFonts w:ascii="Times New Roman" w:hAnsi="Times New Roman" w:cs="Times New Roman"/>
          <w:sz w:val="28"/>
          <w:szCs w:val="28"/>
        </w:rPr>
        <w:tab/>
      </w:r>
    </w:p>
    <w:p w14:paraId="0453400C" w14:textId="4CC6D1A5" w:rsidR="0090564D" w:rsidRPr="0090564D" w:rsidRDefault="00DA036A" w:rsidP="00DA0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6A">
        <w:rPr>
          <w:rFonts w:ascii="Times New Roman" w:hAnsi="Times New Roman" w:cs="Times New Roman"/>
          <w:sz w:val="28"/>
          <w:szCs w:val="28"/>
        </w:rPr>
        <w:t>5. Паркинсон</w:t>
      </w:r>
      <w:r w:rsidR="00822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r w:rsidR="00875DD6">
        <w:rPr>
          <w:rFonts w:ascii="Times New Roman" w:hAnsi="Times New Roman" w:cs="Times New Roman"/>
          <w:sz w:val="28"/>
          <w:szCs w:val="28"/>
          <w:lang w:val="kk-KZ"/>
        </w:rPr>
        <w:t xml:space="preserve">бастапқы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сатысында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DA036A">
        <w:rPr>
          <w:rFonts w:ascii="Times New Roman" w:hAnsi="Times New Roman" w:cs="Times New Roman"/>
          <w:sz w:val="28"/>
          <w:szCs w:val="28"/>
        </w:rPr>
        <w:t>.</w:t>
      </w:r>
    </w:p>
    <w:p w14:paraId="74CBC410" w14:textId="795B60AE" w:rsidR="00451945" w:rsidRDefault="00DA036A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036A">
        <w:rPr>
          <w:rFonts w:ascii="Times New Roman" w:hAnsi="Times New Roman" w:cs="Times New Roman"/>
          <w:b/>
          <w:bCs/>
          <w:sz w:val="28"/>
          <w:szCs w:val="28"/>
        </w:rPr>
        <w:t>Нәтижелердің</w:t>
      </w:r>
      <w:proofErr w:type="spellEnd"/>
      <w:r w:rsidRPr="00DA0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b/>
          <w:bCs/>
          <w:sz w:val="28"/>
          <w:szCs w:val="28"/>
        </w:rPr>
        <w:t>тәжірибелік</w:t>
      </w:r>
      <w:proofErr w:type="spellEnd"/>
      <w:r w:rsidRPr="00DA0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036A">
        <w:rPr>
          <w:rFonts w:ascii="Times New Roman" w:hAnsi="Times New Roman" w:cs="Times New Roman"/>
          <w:b/>
          <w:bCs/>
          <w:sz w:val="28"/>
          <w:szCs w:val="28"/>
        </w:rPr>
        <w:t>маңыздылығы</w:t>
      </w:r>
      <w:proofErr w:type="spellEnd"/>
      <w:r w:rsidRPr="00DA03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9FC003" w14:textId="1A9A95D4" w:rsidR="00325E26" w:rsidRPr="00325E26" w:rsidRDefault="00F46537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6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Паркинсонға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препараттарды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MDS 2015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r w:rsidR="00C86A43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325E26" w:rsidRPr="00325E26">
        <w:rPr>
          <w:rFonts w:ascii="Times New Roman" w:hAnsi="Times New Roman" w:cs="Times New Roman"/>
          <w:sz w:val="28"/>
          <w:szCs w:val="28"/>
        </w:rPr>
        <w:t xml:space="preserve">Паркинсон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диагнозы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пациенттер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тізілімін</w:t>
      </w:r>
      <w:proofErr w:type="spellEnd"/>
      <w:r w:rsidR="00325E26"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26" w:rsidRPr="00325E2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14:paraId="2F961732" w14:textId="427E8B3B" w:rsidR="00325E26" w:rsidRPr="00325E26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зерттеулерде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MDS</w:t>
      </w:r>
      <w:r w:rsidR="00875DD6" w:rsidRPr="00875DD6">
        <w:rPr>
          <w:rFonts w:ascii="Times New Roman" w:hAnsi="Times New Roman" w:cs="Times New Roman"/>
          <w:sz w:val="28"/>
          <w:szCs w:val="28"/>
        </w:rPr>
        <w:t>-</w:t>
      </w:r>
      <w:r w:rsidR="00875DD6">
        <w:rPr>
          <w:rFonts w:ascii="Times New Roman" w:hAnsi="Times New Roman" w:cs="Times New Roman"/>
          <w:sz w:val="28"/>
          <w:szCs w:val="28"/>
          <w:lang w:val="en-US"/>
        </w:rPr>
        <w:t>UPDRS</w:t>
      </w:r>
      <w:r w:rsidR="00875DD6" w:rsidRPr="00875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MDS</w:t>
      </w:r>
      <w:r w:rsidR="00875DD6" w:rsidRPr="00875DD6">
        <w:rPr>
          <w:rFonts w:ascii="Times New Roman" w:hAnsi="Times New Roman" w:cs="Times New Roman"/>
          <w:sz w:val="28"/>
          <w:szCs w:val="28"/>
        </w:rPr>
        <w:t>-</w:t>
      </w:r>
      <w:r w:rsidR="00875DD6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ys</w:t>
      </w:r>
      <w:proofErr w:type="spellEnd"/>
      <w:r w:rsidR="00875DD6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875DD6" w:rsidRPr="00875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шкалаларының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нұсқаларын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>.</w:t>
      </w:r>
    </w:p>
    <w:p w14:paraId="2C04A66B" w14:textId="77777777" w:rsidR="00325E26" w:rsidRPr="00325E26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26">
        <w:rPr>
          <w:rFonts w:ascii="Times New Roman" w:hAnsi="Times New Roman" w:cs="Times New Roman"/>
          <w:sz w:val="28"/>
          <w:szCs w:val="28"/>
        </w:rPr>
        <w:t xml:space="preserve">3.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сыналды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>.</w:t>
      </w:r>
    </w:p>
    <w:p w14:paraId="38A01154" w14:textId="497114C3" w:rsidR="00F46537" w:rsidRPr="00F46537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жадынамалар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>.</w:t>
      </w:r>
    </w:p>
    <w:p w14:paraId="326C9184" w14:textId="77777777" w:rsidR="00067DEC" w:rsidRDefault="00067DEC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A3F1F" w14:textId="77777777" w:rsidR="007C7326" w:rsidRDefault="007C7326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F07AC" w14:textId="01F2433D" w:rsidR="00CB6F3B" w:rsidRDefault="00325E26" w:rsidP="004D1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5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Қорғауға</w:t>
      </w:r>
      <w:proofErr w:type="spellEnd"/>
      <w:r w:rsidRPr="00325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b/>
          <w:bCs/>
          <w:sz w:val="28"/>
          <w:szCs w:val="28"/>
        </w:rPr>
        <w:t>жататын</w:t>
      </w:r>
      <w:proofErr w:type="spellEnd"/>
      <w:r w:rsidRPr="00325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325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b/>
          <w:bCs/>
          <w:sz w:val="28"/>
          <w:szCs w:val="28"/>
        </w:rPr>
        <w:t>ережелер</w:t>
      </w:r>
      <w:proofErr w:type="spellEnd"/>
      <w:r w:rsidR="0090564D" w:rsidRPr="002846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6F1689" w14:textId="43B4C99A" w:rsidR="00325E26" w:rsidRPr="00325E26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5E26">
        <w:rPr>
          <w:rFonts w:ascii="Times New Roman" w:hAnsi="Times New Roman" w:cs="Times New Roman"/>
          <w:sz w:val="28"/>
          <w:szCs w:val="28"/>
        </w:rPr>
        <w:t>MDS-</w:t>
      </w:r>
      <w:r>
        <w:rPr>
          <w:rFonts w:ascii="Times New Roman" w:hAnsi="Times New Roman" w:cs="Times New Roman"/>
          <w:sz w:val="28"/>
          <w:szCs w:val="28"/>
          <w:lang w:val="en-US"/>
        </w:rPr>
        <w:t>UPDRS</w:t>
      </w:r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шкаласының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нұсқасы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ауырлығын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динамикада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>.</w:t>
      </w:r>
    </w:p>
    <w:p w14:paraId="14C069F4" w14:textId="6C2ADBC2" w:rsidR="00325E26" w:rsidRPr="00325E26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5E26">
        <w:rPr>
          <w:rFonts w:ascii="Times New Roman" w:hAnsi="Times New Roman" w:cs="Times New Roman"/>
          <w:sz w:val="28"/>
          <w:szCs w:val="28"/>
        </w:rPr>
        <w:t>MDS-</w:t>
      </w:r>
      <w:r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шкаласының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нұсқасы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кеңейтілген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дискинезия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көріністерін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D637F" w14:textId="518EF719" w:rsidR="00325E26" w:rsidRPr="00325E26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26">
        <w:rPr>
          <w:rFonts w:ascii="Times New Roman" w:hAnsi="Times New Roman" w:cs="Times New Roman"/>
          <w:sz w:val="28"/>
          <w:szCs w:val="28"/>
        </w:rPr>
        <w:t xml:space="preserve">3.Қоршаған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болжаушы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>.</w:t>
      </w:r>
    </w:p>
    <w:p w14:paraId="2ABC7AED" w14:textId="45F28F0A" w:rsidR="003B02AD" w:rsidRPr="00325E26" w:rsidRDefault="00325E26" w:rsidP="0032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26">
        <w:rPr>
          <w:rFonts w:ascii="Times New Roman" w:hAnsi="Times New Roman" w:cs="Times New Roman"/>
          <w:sz w:val="28"/>
          <w:szCs w:val="28"/>
        </w:rPr>
        <w:t>4</w:t>
      </w:r>
      <w:r w:rsidRPr="00CC1031">
        <w:rPr>
          <w:rFonts w:ascii="Times New Roman" w:hAnsi="Times New Roman" w:cs="Times New Roman"/>
          <w:sz w:val="28"/>
          <w:szCs w:val="28"/>
        </w:rPr>
        <w:t>.</w:t>
      </w:r>
      <w:r w:rsidRPr="00325E26">
        <w:rPr>
          <w:rFonts w:ascii="Times New Roman" w:hAnsi="Times New Roman" w:cs="Times New Roman"/>
          <w:sz w:val="28"/>
          <w:szCs w:val="28"/>
        </w:rPr>
        <w:t xml:space="preserve">Бастапқы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көріністерде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диагностикалау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сауалнаманы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дәрігерлер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анықталуын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Паркинсон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факторлары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хабардарлығын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26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325E26">
        <w:rPr>
          <w:rFonts w:ascii="Times New Roman" w:hAnsi="Times New Roman" w:cs="Times New Roman"/>
          <w:sz w:val="28"/>
          <w:szCs w:val="28"/>
        </w:rPr>
        <w:t>.</w:t>
      </w:r>
    </w:p>
    <w:p w14:paraId="45A841EC" w14:textId="58B66926" w:rsidR="00D84B64" w:rsidRPr="00D84B64" w:rsidRDefault="00D84B64" w:rsidP="00D84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84B64">
        <w:rPr>
          <w:rFonts w:ascii="Times New Roman" w:hAnsi="Times New Roman" w:cs="Times New Roman"/>
          <w:b/>
          <w:bCs/>
          <w:sz w:val="28"/>
          <w:szCs w:val="28"/>
        </w:rPr>
        <w:t>Зерттеу</w:t>
      </w:r>
      <w:proofErr w:type="spellEnd"/>
      <w:r w:rsidRPr="00D84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b/>
          <w:bCs/>
          <w:sz w:val="28"/>
          <w:szCs w:val="28"/>
        </w:rPr>
        <w:t>нәтижелері</w:t>
      </w:r>
      <w:proofErr w:type="spellEnd"/>
      <w:r w:rsidRPr="00D84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b/>
          <w:bCs/>
          <w:sz w:val="28"/>
          <w:szCs w:val="28"/>
        </w:rPr>
        <w:t>келесі</w:t>
      </w:r>
      <w:proofErr w:type="spellEnd"/>
      <w:r w:rsidRPr="00D84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b/>
          <w:bCs/>
          <w:sz w:val="28"/>
          <w:szCs w:val="28"/>
        </w:rPr>
        <w:t>конференцияларда</w:t>
      </w:r>
      <w:proofErr w:type="spellEnd"/>
      <w:r w:rsidRPr="00D84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b/>
          <w:bCs/>
          <w:sz w:val="28"/>
          <w:szCs w:val="28"/>
        </w:rPr>
        <w:t>таныстырылып</w:t>
      </w:r>
      <w:proofErr w:type="spellEnd"/>
      <w:r w:rsidRPr="00D84B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84B64">
        <w:rPr>
          <w:rFonts w:ascii="Times New Roman" w:hAnsi="Times New Roman" w:cs="Times New Roman"/>
          <w:b/>
          <w:bCs/>
          <w:sz w:val="28"/>
          <w:szCs w:val="28"/>
        </w:rPr>
        <w:t>талқыланды</w:t>
      </w:r>
      <w:proofErr w:type="spellEnd"/>
      <w:r w:rsidRPr="00D84B6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4B64">
        <w:rPr>
          <w:rFonts w:ascii="Times New Roman" w:hAnsi="Times New Roman" w:cs="Times New Roman"/>
          <w:sz w:val="28"/>
          <w:szCs w:val="28"/>
        </w:rPr>
        <w:t xml:space="preserve">«Ми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: XXI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ғасыр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сыны»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>, Шымкент қ., 3.12.2020ж.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азақстан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жылдығына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Бейіндік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неврология»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B64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D84B64">
        <w:rPr>
          <w:rFonts w:ascii="Times New Roman" w:hAnsi="Times New Roman" w:cs="Times New Roman"/>
          <w:sz w:val="28"/>
          <w:szCs w:val="28"/>
        </w:rPr>
        <w:t>, Шымкент қ., 18.11.2021 ж.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«Клиникалық неврология мен психиатрияның өзекті мәселелері» халықаралық ғылыми-практикалық конференциясы, Шымкент қаласы, 10.11.2022, үздік баяндама үшін II орын дипломын ала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«Биология, медицина және фармацияның даму перспективалары» атты жас ғалымдар мен студенттердің IX халықаралық ғылыми конференциясы, Шымкент қаласы, 8.12.2022ж.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2023 жылғы 27-31 тамыз аралығында Копенгагенде (Дания) өткен Қозғалыстың бұзылуы қоғамының (</w:t>
      </w:r>
      <w:r>
        <w:rPr>
          <w:rFonts w:ascii="Times New Roman" w:hAnsi="Times New Roman" w:cs="Times New Roman"/>
          <w:sz w:val="28"/>
          <w:szCs w:val="28"/>
          <w:lang w:val="en-US"/>
        </w:rPr>
        <w:t>MDS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) жыл сайынғы халықаралық конгресіне</w:t>
      </w:r>
      <w:r w:rsidRPr="00D8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постер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презентациясымен қатысу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«Бейіндік неврология» халықаралық ғылыми-практикалық конференциясы, Шымкент қаласы, 09.11.2023ж.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«Неврология және терапия: байланыс нүктелері» халықаралық ғылыми-практикалық конференциясы, 25.04.2024, Ресей (Башқұртстан Республикасы), Уфа қ.; 2024 жылғы 29 маусым 2 шілде аралы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ғында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Хельсинкиде (Финляндия) Еуропалық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еврология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кадемиясының 10-шы Конгресі</w:t>
      </w:r>
      <w:r>
        <w:rPr>
          <w:rFonts w:ascii="Times New Roman" w:hAnsi="Times New Roman" w:cs="Times New Roman"/>
          <w:sz w:val="28"/>
          <w:szCs w:val="28"/>
          <w:lang w:val="kk-KZ"/>
        </w:rPr>
        <w:t>не 2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Hlk189484669"/>
      <w:r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постерлік </w:t>
      </w:r>
      <w:r>
        <w:rPr>
          <w:rFonts w:ascii="Times New Roman" w:hAnsi="Times New Roman" w:cs="Times New Roman"/>
          <w:sz w:val="28"/>
          <w:szCs w:val="28"/>
          <w:lang w:val="kk-KZ"/>
        </w:rPr>
        <w:t>презентациясымен қатысу</w:t>
      </w:r>
      <w:bookmarkEnd w:id="2"/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"Қазақстанның оңтүстік өңіріндегі Орфандық аурулары" өңірлік ғылыми-практикалық конференциясы, Шымкент қ., 2024 жылғы 13 Қыркүйек</w:t>
      </w:r>
      <w:r w:rsidR="00AA748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A7481"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2024 жылғы 27 қыркүйектен 1 қазанға дейін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Филадельфия қаласындағы </w:t>
      </w:r>
      <w:r w:rsidR="00AA7481" w:rsidRPr="00D84B64">
        <w:rPr>
          <w:rFonts w:ascii="Times New Roman" w:hAnsi="Times New Roman" w:cs="Times New Roman"/>
          <w:sz w:val="28"/>
          <w:szCs w:val="28"/>
          <w:lang w:val="kk-KZ"/>
        </w:rPr>
        <w:t>(АҚШ</w:t>
      </w:r>
      <w:r w:rsidR="00AA748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A7481" w:rsidRPr="00D84B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4B64">
        <w:rPr>
          <w:rFonts w:ascii="Times New Roman" w:hAnsi="Times New Roman" w:cs="Times New Roman"/>
          <w:sz w:val="28"/>
          <w:szCs w:val="28"/>
          <w:lang w:val="kk-KZ"/>
        </w:rPr>
        <w:t>қозғалыс бұзылыстары қоғамының (MDS) жыл сайынғы халықаралық конгресі</w:t>
      </w:r>
      <w:r w:rsidR="00AA7481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AA7481" w:rsidRPr="00AA7481">
        <w:rPr>
          <w:rFonts w:ascii="Times New Roman" w:hAnsi="Times New Roman" w:cs="Times New Roman"/>
          <w:sz w:val="28"/>
          <w:szCs w:val="28"/>
          <w:lang w:val="kk-KZ"/>
        </w:rPr>
        <w:t>постерлік презентациясымен қатысу</w:t>
      </w:r>
      <w:r w:rsidR="00AA74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D9A91F9" w14:textId="34E01F53" w:rsidR="00F46537" w:rsidRPr="00A529E5" w:rsidRDefault="00A529E5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9E5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Диссертация тақырыбы бойынша 14 баспа жұмысы жарияланды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: Scopus базасында 39 процентильмен индекстелетін "Clinical Parkinsonism and Related Disorders" журналында </w:t>
      </w:r>
      <w:r w:rsidR="002704F4" w:rsidRPr="00A529E5">
        <w:rPr>
          <w:rFonts w:ascii="Times New Roman" w:hAnsi="Times New Roman" w:cs="Times New Roman"/>
          <w:sz w:val="28"/>
          <w:szCs w:val="28"/>
          <w:lang w:val="kk-KZ"/>
        </w:rPr>
        <w:t>(cite Score 2,7)</w:t>
      </w:r>
      <w:r w:rsidR="00270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1 мақала; Scopus базасында 99 процентильмен индекстелетін "Lancet Neurology" журналында </w:t>
      </w:r>
      <w:r w:rsidR="002704F4" w:rsidRPr="00A529E5">
        <w:rPr>
          <w:rFonts w:ascii="Times New Roman" w:hAnsi="Times New Roman" w:cs="Times New Roman"/>
          <w:sz w:val="28"/>
          <w:szCs w:val="28"/>
          <w:lang w:val="kk-KZ"/>
        </w:rPr>
        <w:t>(cite Score 58,7)</w:t>
      </w:r>
      <w:r w:rsidR="00270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редакторға хат; 3 мақала ҚР </w:t>
      </w:r>
      <w:r w:rsidR="00900802">
        <w:rPr>
          <w:rFonts w:ascii="Times New Roman" w:hAnsi="Times New Roman" w:cs="Times New Roman"/>
          <w:sz w:val="28"/>
          <w:szCs w:val="28"/>
          <w:lang w:val="kk-KZ"/>
        </w:rPr>
        <w:t>ҒЖБМ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 ғылым және жоғары білім саласындағы сапаны қамтамасыз ету </w:t>
      </w:r>
      <w:r w:rsidR="0090080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>омитеті ұсынған</w:t>
      </w:r>
      <w:r w:rsidR="00900802">
        <w:rPr>
          <w:rFonts w:ascii="Times New Roman" w:hAnsi="Times New Roman" w:cs="Times New Roman"/>
          <w:sz w:val="28"/>
          <w:szCs w:val="28"/>
          <w:lang w:val="kk-KZ"/>
        </w:rPr>
        <w:t xml:space="preserve"> журналдарда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; 3 мақала халықаралық ғылыми-практикалық конференциялар материалдарында; </w:t>
      </w:r>
      <w:r w:rsidR="002704F4" w:rsidRPr="00A529E5">
        <w:rPr>
          <w:rFonts w:ascii="Times New Roman" w:hAnsi="Times New Roman" w:cs="Times New Roman"/>
          <w:sz w:val="28"/>
          <w:szCs w:val="28"/>
          <w:lang w:val="kk-KZ"/>
        </w:rPr>
        <w:t>5 тезис</w:t>
      </w:r>
      <w:r w:rsidR="002704F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2704F4"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8" w:rsidRPr="00A529E5">
        <w:rPr>
          <w:rFonts w:ascii="Times New Roman" w:hAnsi="Times New Roman" w:cs="Times New Roman"/>
          <w:sz w:val="28"/>
          <w:szCs w:val="28"/>
          <w:lang w:val="kk-KZ"/>
        </w:rPr>
        <w:t>халықаралық конференция материалдарында</w:t>
      </w:r>
      <w:r w:rsidR="00A36818">
        <w:rPr>
          <w:rFonts w:ascii="Times New Roman" w:hAnsi="Times New Roman" w:cs="Times New Roman"/>
          <w:sz w:val="28"/>
          <w:szCs w:val="28"/>
          <w:lang w:val="kk-KZ"/>
        </w:rPr>
        <w:t xml:space="preserve">, соның ішінде,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Scopus журналында 96 процентильмен индекстелетін "Movement Disorders" журналындағы (Cite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Score 13,3) </w:t>
      </w:r>
      <w:r w:rsidR="00A36818"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2 тезис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және Scopus базасында 88% процентильмен индекстелетін "European Journal of Neurology" журналындағы </w:t>
      </w:r>
      <w:r w:rsidR="00A36818" w:rsidRPr="00A529E5">
        <w:rPr>
          <w:rFonts w:ascii="Times New Roman" w:hAnsi="Times New Roman" w:cs="Times New Roman"/>
          <w:sz w:val="28"/>
          <w:szCs w:val="28"/>
          <w:lang w:val="kk-KZ"/>
        </w:rPr>
        <w:t xml:space="preserve">(cite Score 9,7)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>2 тезис</w:t>
      </w:r>
      <w:r w:rsidR="00A368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9E5">
        <w:rPr>
          <w:rFonts w:ascii="Times New Roman" w:hAnsi="Times New Roman" w:cs="Times New Roman"/>
          <w:sz w:val="28"/>
          <w:szCs w:val="28"/>
          <w:lang w:val="kk-KZ"/>
        </w:rPr>
        <w:t>және 1 оқу-әдістемелік құрал.</w:t>
      </w:r>
    </w:p>
    <w:p w14:paraId="17CE7440" w14:textId="5852D613" w:rsidR="005B1F8E" w:rsidRPr="00A529E5" w:rsidRDefault="00A529E5" w:rsidP="005B1F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A529E5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Қорытындылар:</w:t>
      </w:r>
    </w:p>
    <w:p w14:paraId="77B36084" w14:textId="77777777" w:rsidR="00C15A36" w:rsidRDefault="005B1F8E" w:rsidP="00CF0C1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A529E5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1.</w:t>
      </w:r>
      <w:r w:rsidR="00A529E5" w:rsidRPr="00A529E5">
        <w:rPr>
          <w:lang w:val="kk-KZ"/>
        </w:rPr>
        <w:t xml:space="preserve"> </w:t>
      </w:r>
      <w:r w:rsidR="00A529E5" w:rsidRPr="00A529E5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Түркістан облысы мен Шымкент қаласының тұрғындары арасында Паркинсон ауруының таралу көрсеткіші тиісінше 100 мың тұрғынға шаққанда 67 және 65 жағдайды құрады. </w:t>
      </w:r>
      <w:r w:rsidR="00C15A3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14:paraId="2A24036F" w14:textId="69A124DC" w:rsidR="00C15A36" w:rsidRDefault="005B1F8E" w:rsidP="00CF0C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529E5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2.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450 пациенттің талдауы көрсеткендей, 64% 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жағдайда 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ауылдық жер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ден басым болды.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Қала мен ауылда тұратын әйел науқастар басым болды және сәйкесінше 57,4% және 55,2% құрады.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Қалада аурудың дебюті 58,5±9,83 жасты, ауылда – 56,9±10,1 жасты құрады. Алғашқы дебют 27 жасында, ең кеші 80 жасында байқалды. Сенімді түрде анықталды: ер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науқастарда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аурудың дебюті 60-69 ж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аста,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әйелдерде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50-59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жаста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болды. Аурудың нысандары бойынша: акинетикалық-ригидті-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дірілді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-62% және 63%, акинетикалық – ригид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ті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– 27% және 28%, 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дірілді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-11% және 9% қала және ауыл тұрғындарында тиісінше. Хен Яр кезеңдері бойынша: I – 32%, II – 24,4%, III – 28,7%, IV – 12,2%, V – 2,7%; бұл ретте қала тұрғындары арасында I және III кезеңдер (33 және 34%), ал ауыл тұрғындары арасында - I және II (31 және 28%)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;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аурудың асқынуы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нда болатын -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-леводопа – индукцияланған дискинезиялар аурудың басталуынан 6,02±2,59 жылдан кейін, қала тұрғындарында-5,83±2,85 жылдан кейін, ал ауылдық жерлерде-6,11±2,46 жылдан кейін дамыды. Әйелдерде дискинезия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лар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6,07±2,7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жылда</w:t>
      </w:r>
      <w:r w:rsidR="00B355C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</w:t>
      </w:r>
      <w:r w:rsid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аурудың басталуынан кейін </w:t>
      </w:r>
      <w:r w:rsidR="00B355C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дамыды, ер науқастарда </w:t>
      </w:r>
      <w:r w:rsidR="00B355C5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5,97±2,49 ж</w:t>
      </w:r>
      <w:r w:rsidR="00B355C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ылдан</w:t>
      </w:r>
      <w:r w:rsidR="00C15A36" w:rsidRPr="00C15A3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кейін байқалды</w:t>
      </w:r>
      <w:r w:rsidR="00B355C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14:paraId="03D97A46" w14:textId="11AB3472" w:rsidR="005B1F8E" w:rsidRPr="00A529E5" w:rsidRDefault="00B355C5" w:rsidP="005B1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="005B1F8E" w:rsidRPr="00A529E5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. 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Паркинсон ауруының қауіп факторларын талдау ауылдық жерлерде тұру (p&lt;0,001) және құдық суын ішу (p&lt;0,001) аурудың ерте дебютімен байланысты екенін көрсетті. Ауылда тұру ерте дебют жасау қаупін 2,47 есе арттырады (OR = 2,47, p = 0,006), </w:t>
      </w:r>
      <w:r w:rsidR="009B3C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және құдық 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суды пайдалану </w:t>
      </w:r>
      <w:r w:rsidR="009B3C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Паркинсон аурудын дебютың 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3,8</w:t>
      </w:r>
      <w:r w:rsidR="009B3C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есе </w:t>
      </w:r>
      <w:r w:rsidR="009B3C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арттырады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(OR = </w:t>
      </w:r>
      <w:r w:rsidR="009B3C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3,85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p = 0,0001). Жынысы (p=0,068) және отбасылық тарихы (p=0,683) айтарлықтай әсер еткен жоқ.</w:t>
      </w:r>
    </w:p>
    <w:p w14:paraId="2682A96D" w14:textId="463E065A" w:rsidR="005B1F8E" w:rsidRPr="00A529E5" w:rsidRDefault="005B1F8E" w:rsidP="005B1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4.</w:t>
      </w:r>
      <w:r w:rsidR="00A529E5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Диссертациялық зерттеу шеңберінде валидацияланған MDS-UPDRS және MDS-UDYSRS шкалаларының қазақ тіліндегі нұсқаларын халықаралық қозғалыс бұзылыстары қоғамы (MDS) ресми шкала әзірлеушілері мақұлдады және MDS сайтында қолжетімді </w:t>
      </w:r>
      <w:r w:rsidR="00C0521D" w:rsidRPr="00A529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</w:t>
      </w:r>
      <w:hyperlink r:id="rId7" w:history="1">
        <w:r w:rsidRPr="00A529E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https://www.movementdisorders.org/</w:t>
        </w:r>
      </w:hyperlink>
    </w:p>
    <w:p w14:paraId="0D01843A" w14:textId="731E65E0" w:rsidR="00277171" w:rsidRDefault="005B1F8E" w:rsidP="004D1E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329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5.</w:t>
      </w:r>
      <w:r w:rsidR="00D329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D32969" w:rsidRPr="00D329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Паркинсон ауруын анықтауға арналған әзірленген сауалнама дәрігердің практикалық іс-әрекетінде қолданғанда өзінің сенімділігін дәлелдеді, оның ішінде медициналық калькуляторы бар сайт, ауру туралы қысқаша ақпарат және өзін-өзі диагностикалау мүмкіндігі, пациенттердің хабардар болуына ықпал етеді және қажет болған жағдайда оларды невролог</w:t>
      </w:r>
      <w:r w:rsidR="00BC2E6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-дәрігерге</w:t>
      </w:r>
      <w:r w:rsidR="00D32969" w:rsidRPr="00D329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жібереді.</w:t>
      </w:r>
    </w:p>
    <w:p w14:paraId="7037304B" w14:textId="2DB78762" w:rsidR="00B355C5" w:rsidRPr="00D32969" w:rsidRDefault="00B355C5" w:rsidP="004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355C5" w:rsidRPr="00D32969" w:rsidSect="005444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AD3"/>
    <w:multiLevelType w:val="hybridMultilevel"/>
    <w:tmpl w:val="D8409434"/>
    <w:lvl w:ilvl="0" w:tplc="3A1CA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AB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C4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5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4F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4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4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3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2F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335B1"/>
    <w:multiLevelType w:val="hybridMultilevel"/>
    <w:tmpl w:val="F50A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26DE"/>
    <w:multiLevelType w:val="hybridMultilevel"/>
    <w:tmpl w:val="A1DAA9B4"/>
    <w:lvl w:ilvl="0" w:tplc="F808F0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3843"/>
    <w:multiLevelType w:val="hybridMultilevel"/>
    <w:tmpl w:val="63A8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3B0D"/>
    <w:multiLevelType w:val="hybridMultilevel"/>
    <w:tmpl w:val="1B7A7140"/>
    <w:lvl w:ilvl="0" w:tplc="9F7C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07"/>
    <w:rsid w:val="000426EA"/>
    <w:rsid w:val="00046CBE"/>
    <w:rsid w:val="00067DEC"/>
    <w:rsid w:val="000A4725"/>
    <w:rsid w:val="000D0280"/>
    <w:rsid w:val="00154B2E"/>
    <w:rsid w:val="00164BE7"/>
    <w:rsid w:val="001C7ECD"/>
    <w:rsid w:val="001E5ACC"/>
    <w:rsid w:val="002515C7"/>
    <w:rsid w:val="002704F4"/>
    <w:rsid w:val="00277171"/>
    <w:rsid w:val="002846AA"/>
    <w:rsid w:val="00291627"/>
    <w:rsid w:val="002B14A8"/>
    <w:rsid w:val="00325E26"/>
    <w:rsid w:val="00347140"/>
    <w:rsid w:val="00380A2E"/>
    <w:rsid w:val="003B02AD"/>
    <w:rsid w:val="003C192D"/>
    <w:rsid w:val="003E191D"/>
    <w:rsid w:val="004036A4"/>
    <w:rsid w:val="00451945"/>
    <w:rsid w:val="0045689B"/>
    <w:rsid w:val="004A6DB9"/>
    <w:rsid w:val="004D1EF8"/>
    <w:rsid w:val="005107BB"/>
    <w:rsid w:val="00514A50"/>
    <w:rsid w:val="00521CF7"/>
    <w:rsid w:val="00544402"/>
    <w:rsid w:val="00563A8E"/>
    <w:rsid w:val="005B1F8E"/>
    <w:rsid w:val="005C10D6"/>
    <w:rsid w:val="00612AA4"/>
    <w:rsid w:val="006B2972"/>
    <w:rsid w:val="006E3292"/>
    <w:rsid w:val="00731E60"/>
    <w:rsid w:val="007708E4"/>
    <w:rsid w:val="007A422A"/>
    <w:rsid w:val="007B35B5"/>
    <w:rsid w:val="007C7326"/>
    <w:rsid w:val="007D124B"/>
    <w:rsid w:val="007E45BB"/>
    <w:rsid w:val="00822122"/>
    <w:rsid w:val="00824A2B"/>
    <w:rsid w:val="00875DD6"/>
    <w:rsid w:val="008A3116"/>
    <w:rsid w:val="00900802"/>
    <w:rsid w:val="00901F17"/>
    <w:rsid w:val="00902388"/>
    <w:rsid w:val="0090564D"/>
    <w:rsid w:val="009239CA"/>
    <w:rsid w:val="00946E5F"/>
    <w:rsid w:val="009505D1"/>
    <w:rsid w:val="009616D5"/>
    <w:rsid w:val="009719A1"/>
    <w:rsid w:val="009B3C3C"/>
    <w:rsid w:val="009C7AEA"/>
    <w:rsid w:val="009D6414"/>
    <w:rsid w:val="00A24439"/>
    <w:rsid w:val="00A35F75"/>
    <w:rsid w:val="00A36818"/>
    <w:rsid w:val="00A529E5"/>
    <w:rsid w:val="00A6268E"/>
    <w:rsid w:val="00A678A5"/>
    <w:rsid w:val="00A86113"/>
    <w:rsid w:val="00AA7481"/>
    <w:rsid w:val="00B21736"/>
    <w:rsid w:val="00B355C5"/>
    <w:rsid w:val="00B66D04"/>
    <w:rsid w:val="00B96BA9"/>
    <w:rsid w:val="00BB0731"/>
    <w:rsid w:val="00BB2704"/>
    <w:rsid w:val="00BC197A"/>
    <w:rsid w:val="00BC2E6B"/>
    <w:rsid w:val="00BF62B1"/>
    <w:rsid w:val="00C0521D"/>
    <w:rsid w:val="00C150A6"/>
    <w:rsid w:val="00C15A36"/>
    <w:rsid w:val="00C21AFE"/>
    <w:rsid w:val="00C64AF8"/>
    <w:rsid w:val="00C86A43"/>
    <w:rsid w:val="00CB6F3B"/>
    <w:rsid w:val="00CC1031"/>
    <w:rsid w:val="00CF0C10"/>
    <w:rsid w:val="00D1203B"/>
    <w:rsid w:val="00D227E2"/>
    <w:rsid w:val="00D32969"/>
    <w:rsid w:val="00D453C0"/>
    <w:rsid w:val="00D51223"/>
    <w:rsid w:val="00D76007"/>
    <w:rsid w:val="00D84B64"/>
    <w:rsid w:val="00D927F7"/>
    <w:rsid w:val="00DA036A"/>
    <w:rsid w:val="00DA19E4"/>
    <w:rsid w:val="00DA3DF5"/>
    <w:rsid w:val="00DB2800"/>
    <w:rsid w:val="00DF5F94"/>
    <w:rsid w:val="00E047AE"/>
    <w:rsid w:val="00E24AA6"/>
    <w:rsid w:val="00E84CFD"/>
    <w:rsid w:val="00ED0A93"/>
    <w:rsid w:val="00EE2185"/>
    <w:rsid w:val="00F06866"/>
    <w:rsid w:val="00F41BD9"/>
    <w:rsid w:val="00F46537"/>
    <w:rsid w:val="00F60CC4"/>
    <w:rsid w:val="00F70462"/>
    <w:rsid w:val="00F74F08"/>
    <w:rsid w:val="00FB183C"/>
    <w:rsid w:val="00FB7EAF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85D"/>
  <w15:chartTrackingRefBased/>
  <w15:docId w15:val="{F27B5A75-7820-4893-9EEB-B799A0B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1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vementdisord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p.org/ru" TargetMode="External"/><Relationship Id="rId5" Type="http://schemas.openxmlformats.org/officeDocument/2006/relationships/hyperlink" Target="https://news.un.org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Жанат Дондагулова</cp:lastModifiedBy>
  <cp:revision>3</cp:revision>
  <cp:lastPrinted>2025-03-18T05:13:00Z</cp:lastPrinted>
  <dcterms:created xsi:type="dcterms:W3CDTF">2025-03-18T05:06:00Z</dcterms:created>
  <dcterms:modified xsi:type="dcterms:W3CDTF">2025-03-18T05:14:00Z</dcterms:modified>
</cp:coreProperties>
</file>